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795E" w:rsidRPr="00B3795E" w:rsidRDefault="00B3795E" w:rsidP="00B3795E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</w:pPr>
      <w:r w:rsidRPr="00B3795E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BERNY COMMERCE d.o.o. u stečaju</w:t>
      </w:r>
      <w:r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, </w:t>
      </w:r>
      <w:r w:rsidRPr="00B3795E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 xml:space="preserve">Ulica Grada Vukovara 271, Zagreb, </w:t>
      </w:r>
    </w:p>
    <w:p w:rsidR="001E576D" w:rsidRPr="00B22BF4" w:rsidRDefault="00B3795E" w:rsidP="00B3795E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b/>
          <w:lang w:eastAsia="hr-HR"/>
        </w:rPr>
      </w:pPr>
      <w:r w:rsidRPr="00B3795E">
        <w:rPr>
          <w:rFonts w:ascii="Century Gothic" w:eastAsia="Times New Roman" w:hAnsi="Century Gothic" w:cs="Arial"/>
          <w:b/>
          <w:bCs/>
          <w:sz w:val="24"/>
          <w:szCs w:val="24"/>
          <w:lang w:eastAsia="hr-HR"/>
        </w:rPr>
        <w:t>OIB: 57986893962, 3. St-419/2020</w:t>
      </w:r>
    </w:p>
    <w:p w:rsidR="001E576D" w:rsidRDefault="001E576D" w:rsidP="001E576D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  <w:r w:rsidRPr="00B22BF4">
        <w:rPr>
          <w:rFonts w:ascii="Century Gothic" w:eastAsia="Times New Roman" w:hAnsi="Century Gothic" w:cs="Arial"/>
          <w:lang w:eastAsia="hr-HR"/>
        </w:rPr>
        <w:t>Stečajni upravitelj</w:t>
      </w:r>
      <w:r>
        <w:rPr>
          <w:rFonts w:ascii="Century Gothic" w:eastAsia="Times New Roman" w:hAnsi="Century Gothic" w:cs="Arial"/>
          <w:lang w:eastAsia="hr-HR"/>
        </w:rPr>
        <w:t xml:space="preserve">: </w:t>
      </w:r>
      <w:r w:rsidRPr="00B22BF4">
        <w:rPr>
          <w:rFonts w:ascii="Century Gothic" w:eastAsia="Times New Roman" w:hAnsi="Century Gothic" w:cs="Arial"/>
          <w:lang w:eastAsia="hr-HR"/>
        </w:rPr>
        <w:t xml:space="preserve"> Anđelko Stankus</w:t>
      </w:r>
    </w:p>
    <w:p w:rsidR="001E576D" w:rsidRPr="00B22BF4" w:rsidRDefault="001E576D" w:rsidP="001E576D">
      <w:pPr>
        <w:pBdr>
          <w:bottom w:val="single" w:sz="4" w:space="1" w:color="auto"/>
        </w:pBdr>
        <w:spacing w:after="0" w:line="288" w:lineRule="auto"/>
        <w:jc w:val="center"/>
        <w:rPr>
          <w:rFonts w:ascii="Century Gothic" w:eastAsia="Times New Roman" w:hAnsi="Century Gothic" w:cs="Arial"/>
          <w:lang w:eastAsia="hr-HR"/>
        </w:rPr>
      </w:pPr>
    </w:p>
    <w:p w:rsidR="00B3795E" w:rsidRDefault="00B3795E" w:rsidP="00B3795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bookmarkStart w:id="0" w:name="_Hlk71622499"/>
      <w:bookmarkStart w:id="1" w:name="_Hlk71707870"/>
    </w:p>
    <w:p w:rsidR="00B3795E" w:rsidRPr="00B3795E" w:rsidRDefault="00B3795E" w:rsidP="00B3795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Nadle</w:t>
      </w:r>
      <w:r w:rsidRPr="00B3795E">
        <w:rPr>
          <w:rFonts w:ascii="Tahoma" w:eastAsia="SimSun" w:hAnsi="Tahoma" w:cs="Tahoma"/>
          <w:b/>
          <w:kern w:val="3"/>
          <w:lang w:eastAsia="zh-CN" w:bidi="hi-IN"/>
        </w:rPr>
        <w:t>ž</w:t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an trgova</w:t>
      </w:r>
      <w:r w:rsidRPr="00B3795E">
        <w:rPr>
          <w:rFonts w:ascii="Tahoma" w:eastAsia="SimSun" w:hAnsi="Tahoma" w:cs="Tahoma"/>
          <w:b/>
          <w:kern w:val="3"/>
          <w:lang w:eastAsia="zh-CN" w:bidi="hi-IN"/>
        </w:rPr>
        <w:t>č</w:t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ki sud</w:t>
      </w:r>
      <w:r w:rsidRPr="00B3795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B3795E">
        <w:rPr>
          <w:rFonts w:ascii="Tahoma" w:eastAsia="SimSun" w:hAnsi="Tahoma" w:cs="Tahoma"/>
          <w:kern w:val="3"/>
          <w:lang w:eastAsia="zh-CN" w:bidi="hi-IN"/>
        </w:rPr>
        <w:tab/>
      </w:r>
      <w:r w:rsidRPr="00B3795E">
        <w:rPr>
          <w:rFonts w:ascii="Tahoma" w:eastAsia="SimSun" w:hAnsi="Tahoma" w:cs="Tahoma"/>
          <w:b/>
          <w:kern w:val="3"/>
          <w:lang w:eastAsia="zh-CN" w:bidi="hi-IN"/>
        </w:rPr>
        <w:t>Trgovački sud u Bjelovaru</w:t>
      </w:r>
    </w:p>
    <w:p w:rsidR="00B3795E" w:rsidRPr="00B3795E" w:rsidRDefault="00B3795E" w:rsidP="00B3795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kern w:val="3"/>
          <w:lang w:eastAsia="zh-CN" w:bidi="hi-IN"/>
        </w:rPr>
      </w:pP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Poslovni broj spisa</w:t>
      </w:r>
      <w:r w:rsidRPr="00B3795E">
        <w:rPr>
          <w:rFonts w:ascii="Tahoma" w:eastAsia="SimSun" w:hAnsi="Tahoma" w:cs="Tahoma"/>
          <w:kern w:val="3"/>
          <w:lang w:val="pl-PL" w:eastAsia="zh-CN" w:bidi="hi-IN"/>
        </w:rPr>
        <w:t>:</w:t>
      </w:r>
      <w:r w:rsidRPr="00B3795E">
        <w:rPr>
          <w:rFonts w:ascii="Tahoma" w:eastAsia="SimSun" w:hAnsi="Tahoma" w:cs="Tahoma"/>
          <w:kern w:val="3"/>
          <w:lang w:val="pl-PL" w:eastAsia="zh-CN" w:bidi="hi-IN"/>
        </w:rPr>
        <w:tab/>
      </w:r>
      <w:r w:rsidRPr="00B3795E">
        <w:rPr>
          <w:rFonts w:ascii="Tahoma" w:eastAsia="SimSun" w:hAnsi="Tahoma" w:cs="Tahoma"/>
          <w:b/>
          <w:bCs/>
          <w:kern w:val="3"/>
          <w:lang w:val="pl-PL" w:eastAsia="zh-CN" w:bidi="hi-IN"/>
        </w:rPr>
        <w:t>3.</w:t>
      </w:r>
      <w:r w:rsidRPr="00B3795E">
        <w:rPr>
          <w:rFonts w:ascii="Tahoma" w:eastAsia="SimSun" w:hAnsi="Tahoma" w:cs="Tahoma"/>
          <w:kern w:val="3"/>
          <w:lang w:val="pl-PL" w:eastAsia="zh-CN" w:bidi="hi-IN"/>
        </w:rPr>
        <w:t xml:space="preserve"> </w:t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St-419/2020</w:t>
      </w:r>
    </w:p>
    <w:p w:rsidR="00B3795E" w:rsidRPr="00B3795E" w:rsidRDefault="00B3795E" w:rsidP="00B3795E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lang w:val="pl-PL" w:eastAsia="zh-CN" w:bidi="hi-IN"/>
        </w:rPr>
      </w:pP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 xml:space="preserve">Dužnik: </w:t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ab/>
      </w: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ab/>
        <w:t xml:space="preserve">BERNY COMMERCE d.o.o. </w:t>
      </w:r>
      <w:bookmarkStart w:id="2" w:name="_Hlk71707178"/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 xml:space="preserve">u stečaju                                            </w:t>
      </w:r>
    </w:p>
    <w:p w:rsidR="00B3795E" w:rsidRPr="00B3795E" w:rsidRDefault="00B3795E" w:rsidP="00B3795E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Tahoma" w:hAnsi="Tahoma" w:cs="Tahoma"/>
          <w:sz w:val="20"/>
          <w:szCs w:val="20"/>
          <w:lang w:eastAsia="hr-HR"/>
        </w:rPr>
      </w:pPr>
      <w:r w:rsidRPr="00B3795E">
        <w:rPr>
          <w:rFonts w:ascii="Tahoma" w:eastAsia="SimSun" w:hAnsi="Tahoma" w:cs="Tahoma"/>
          <w:b/>
          <w:kern w:val="3"/>
          <w:lang w:val="pl-PL" w:eastAsia="zh-CN" w:bidi="hi-IN"/>
        </w:rPr>
        <w:t>Ulica Grada Vukovara 271, Zagreb, OIB: 57986893962</w:t>
      </w:r>
      <w:bookmarkEnd w:id="2"/>
    </w:p>
    <w:bookmarkEnd w:id="0"/>
    <w:p w:rsidR="00B3795E" w:rsidRPr="00B3795E" w:rsidRDefault="00B3795E" w:rsidP="00B3795E">
      <w:pPr>
        <w:tabs>
          <w:tab w:val="left" w:pos="6540"/>
        </w:tabs>
        <w:spacing w:after="0"/>
        <w:rPr>
          <w:rFonts w:ascii="Tahoma" w:eastAsia="Times New Roman" w:hAnsi="Tahoma" w:cs="Tahoma"/>
          <w:b/>
          <w:bCs/>
          <w:sz w:val="20"/>
          <w:szCs w:val="20"/>
          <w:lang w:eastAsia="hr-HR"/>
        </w:rPr>
      </w:pPr>
    </w:p>
    <w:bookmarkEnd w:id="1"/>
    <w:p w:rsidR="00470C75" w:rsidRDefault="0094060B" w:rsidP="007D2B16">
      <w:pPr>
        <w:jc w:val="center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OBAVIJESTI VJEROVNIKA O POSTOJANJU RAZLUČNOG PRAVA</w:t>
      </w:r>
      <w:r w:rsidR="00470C75">
        <w:rPr>
          <w:rFonts w:ascii="Century Gothic" w:hAnsi="Century Gothic"/>
          <w:b/>
          <w:sz w:val="24"/>
          <w:szCs w:val="24"/>
        </w:rPr>
        <w:t xml:space="preserve"> NA NEKR</w:t>
      </w:r>
      <w:r w:rsidR="00631177">
        <w:rPr>
          <w:rFonts w:ascii="Century Gothic" w:hAnsi="Century Gothic"/>
          <w:b/>
          <w:sz w:val="24"/>
          <w:szCs w:val="24"/>
        </w:rPr>
        <w:t>E</w:t>
      </w:r>
      <w:r w:rsidR="00470C75">
        <w:rPr>
          <w:rFonts w:ascii="Century Gothic" w:hAnsi="Century Gothic"/>
          <w:b/>
          <w:sz w:val="24"/>
          <w:szCs w:val="24"/>
        </w:rPr>
        <w:t>TNINAMA</w:t>
      </w:r>
      <w:r w:rsidR="006E6112">
        <w:rPr>
          <w:rFonts w:ascii="Century Gothic" w:hAnsi="Century Gothic"/>
          <w:b/>
          <w:sz w:val="24"/>
          <w:szCs w:val="24"/>
        </w:rPr>
        <w:t xml:space="preserve"> </w:t>
      </w:r>
    </w:p>
    <w:tbl>
      <w:tblPr>
        <w:tblStyle w:val="Reetkatablice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018"/>
        <w:gridCol w:w="3236"/>
        <w:gridCol w:w="3543"/>
        <w:gridCol w:w="7513"/>
      </w:tblGrid>
      <w:tr w:rsidR="00470C75" w:rsidRPr="006E6112" w:rsidTr="001E576D">
        <w:trPr>
          <w:trHeight w:val="680"/>
        </w:trPr>
        <w:tc>
          <w:tcPr>
            <w:tcW w:w="1018" w:type="dxa"/>
            <w:shd w:val="clear" w:color="auto" w:fill="BFBFBF" w:themeFill="background1" w:themeFillShade="BF"/>
            <w:hideMark/>
          </w:tcPr>
          <w:p w:rsidR="00470C75" w:rsidRPr="006E6112" w:rsidRDefault="00470C75" w:rsidP="006E6112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R.br. prijave</w:t>
            </w:r>
          </w:p>
        </w:tc>
        <w:tc>
          <w:tcPr>
            <w:tcW w:w="3236" w:type="dxa"/>
            <w:shd w:val="clear" w:color="auto" w:fill="BFBFBF" w:themeFill="background1" w:themeFillShade="BF"/>
            <w:hideMark/>
          </w:tcPr>
          <w:p w:rsidR="00470C75" w:rsidRPr="006E6112" w:rsidRDefault="00470C75" w:rsidP="006E6112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3543" w:type="dxa"/>
            <w:shd w:val="clear" w:color="auto" w:fill="BFBFBF" w:themeFill="background1" w:themeFillShade="BF"/>
            <w:hideMark/>
          </w:tcPr>
          <w:p w:rsidR="00470C75" w:rsidRPr="006E6112" w:rsidRDefault="00470C75" w:rsidP="006E6112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r w:rsidR="00B3795E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a</w:t>
            </w:r>
            <w:bookmarkStart w:id="3" w:name="_GoBack"/>
            <w:bookmarkEnd w:id="3"/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7513" w:type="dxa"/>
            <w:shd w:val="clear" w:color="auto" w:fill="BFBFBF" w:themeFill="background1" w:themeFillShade="BF"/>
            <w:noWrap/>
            <w:hideMark/>
          </w:tcPr>
          <w:p w:rsidR="00470C75" w:rsidRPr="006E6112" w:rsidRDefault="00470C75" w:rsidP="006E6112">
            <w:pPr>
              <w:spacing w:line="288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</w:pPr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E6112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lang w:eastAsia="hr-HR"/>
              </w:rPr>
              <w:t xml:space="preserve"> pravu na nekretninama</w:t>
            </w:r>
          </w:p>
        </w:tc>
      </w:tr>
      <w:tr w:rsidR="001E576D" w:rsidRPr="006E6112" w:rsidTr="001E576D">
        <w:trPr>
          <w:trHeight w:val="1856"/>
        </w:trPr>
        <w:tc>
          <w:tcPr>
            <w:tcW w:w="1018" w:type="dxa"/>
            <w:noWrap/>
            <w:hideMark/>
          </w:tcPr>
          <w:p w:rsidR="001E576D" w:rsidRPr="001E576D" w:rsidRDefault="00B3795E" w:rsidP="001E576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1</w:t>
            </w:r>
            <w:r w:rsidR="001E576D"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3236" w:type="dxa"/>
            <w:hideMark/>
          </w:tcPr>
          <w:p w:rsidR="001E576D" w:rsidRPr="001E576D" w:rsidRDefault="00B3795E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3795E">
              <w:rPr>
                <w:rFonts w:ascii="Century Gothic" w:hAnsi="Century Gothic" w:cs="Arial"/>
                <w:sz w:val="20"/>
                <w:szCs w:val="20"/>
              </w:rPr>
              <w:t>RH, MINISTARSTVO FINANCIJA, Porezna uprava, Područni ured Zagreb, OIB:18683136487, zastupana po Županijskom državnom odvjetništvu u Bjelovaru</w:t>
            </w:r>
          </w:p>
        </w:tc>
        <w:tc>
          <w:tcPr>
            <w:tcW w:w="3543" w:type="dxa"/>
            <w:hideMark/>
          </w:tcPr>
          <w:p w:rsidR="001E576D" w:rsidRPr="001E576D" w:rsidRDefault="00B3795E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3795E">
              <w:rPr>
                <w:rFonts w:ascii="Century Gothic" w:hAnsi="Century Gothic" w:cs="Arial"/>
                <w:sz w:val="20"/>
                <w:szCs w:val="20"/>
              </w:rPr>
              <w:t>Porez na dodanu vrijednost, porez na tvrtku, članarina TZ, članarina HGK, doprinos HGK, prisilna naplata državnih sudskih pristojbi i troškovi postupka, kamate</w:t>
            </w:r>
          </w:p>
        </w:tc>
        <w:tc>
          <w:tcPr>
            <w:tcW w:w="7513" w:type="dxa"/>
            <w:hideMark/>
          </w:tcPr>
          <w:p w:rsidR="001E576D" w:rsidRPr="001E576D" w:rsidRDefault="001E576D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Dio imovine na koju se odnosi </w:t>
            </w:r>
            <w:proofErr w:type="spellStart"/>
            <w:r w:rsidRPr="001E576D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pravo:                                                                                                                                                                                  - nekretnina </w:t>
            </w:r>
            <w:r w:rsidR="00B3795E">
              <w:rPr>
                <w:rFonts w:ascii="Century Gothic" w:hAnsi="Century Gothic" w:cs="Arial"/>
                <w:sz w:val="20"/>
                <w:szCs w:val="20"/>
              </w:rPr>
              <w:t xml:space="preserve">koja se odnosi na </w:t>
            </w:r>
            <w:r w:rsidR="00B3795E" w:rsidRPr="00B3795E">
              <w:rPr>
                <w:rFonts w:ascii="Century Gothic" w:hAnsi="Century Gothic" w:cs="Arial"/>
                <w:sz w:val="20"/>
                <w:szCs w:val="20"/>
              </w:rPr>
              <w:t xml:space="preserve">stambeni prostor na adresi Ika-Opatija, Primorska ulica 17 koja nekretnina je upisana u Ika-Opatija k. o. 337765, </w:t>
            </w:r>
            <w:proofErr w:type="spellStart"/>
            <w:r w:rsidR="00B3795E" w:rsidRPr="00B3795E">
              <w:rPr>
                <w:rFonts w:ascii="Century Gothic" w:hAnsi="Century Gothic" w:cs="Arial"/>
                <w:sz w:val="20"/>
                <w:szCs w:val="20"/>
              </w:rPr>
              <w:t>zk</w:t>
            </w:r>
            <w:proofErr w:type="spellEnd"/>
            <w:r w:rsidR="00B3795E" w:rsidRPr="00B3795E">
              <w:rPr>
                <w:rFonts w:ascii="Century Gothic" w:hAnsi="Century Gothic" w:cs="Arial"/>
                <w:sz w:val="20"/>
                <w:szCs w:val="20"/>
              </w:rPr>
              <w:t xml:space="preserve">. ul. 1106, </w:t>
            </w:r>
            <w:proofErr w:type="spellStart"/>
            <w:r w:rsidR="00B3795E" w:rsidRPr="00B3795E">
              <w:rPr>
                <w:rFonts w:ascii="Century Gothic" w:hAnsi="Century Gothic" w:cs="Arial"/>
                <w:sz w:val="20"/>
                <w:szCs w:val="20"/>
              </w:rPr>
              <w:t>kč</w:t>
            </w:r>
            <w:proofErr w:type="spellEnd"/>
            <w:r w:rsidR="00B3795E" w:rsidRPr="00B3795E">
              <w:rPr>
                <w:rFonts w:ascii="Century Gothic" w:hAnsi="Century Gothic" w:cs="Arial"/>
                <w:sz w:val="20"/>
                <w:szCs w:val="20"/>
              </w:rPr>
              <w:t>. br. 856/1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</w:t>
            </w:r>
          </w:p>
        </w:tc>
      </w:tr>
      <w:tr w:rsidR="001E576D" w:rsidRPr="006E6112" w:rsidTr="001E576D">
        <w:trPr>
          <w:trHeight w:val="1856"/>
        </w:trPr>
        <w:tc>
          <w:tcPr>
            <w:tcW w:w="1018" w:type="dxa"/>
            <w:noWrap/>
          </w:tcPr>
          <w:p w:rsidR="001E576D" w:rsidRPr="001E576D" w:rsidRDefault="00B3795E" w:rsidP="001E576D">
            <w:pPr>
              <w:spacing w:line="288" w:lineRule="auto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7</w:t>
            </w:r>
            <w:r w:rsidR="001E576D"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</w:p>
        </w:tc>
        <w:tc>
          <w:tcPr>
            <w:tcW w:w="3236" w:type="dxa"/>
          </w:tcPr>
          <w:p w:rsidR="001E576D" w:rsidRPr="001E576D" w:rsidRDefault="00B3795E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3795E">
              <w:rPr>
                <w:rFonts w:ascii="Century Gothic" w:hAnsi="Century Gothic" w:cs="Arial"/>
                <w:sz w:val="20"/>
                <w:szCs w:val="20"/>
              </w:rPr>
              <w:t>RH, MINISTARSTVO PRAVOSUĐA, OIB:72910430276, zastupano po Županijskom državnom odvjetništvu u Bjelovaru</w:t>
            </w:r>
          </w:p>
        </w:tc>
        <w:tc>
          <w:tcPr>
            <w:tcW w:w="3543" w:type="dxa"/>
          </w:tcPr>
          <w:p w:rsidR="001E576D" w:rsidRPr="001E576D" w:rsidRDefault="00B3795E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3795E">
              <w:rPr>
                <w:rFonts w:ascii="Century Gothic" w:hAnsi="Century Gothic" w:cs="Arial"/>
                <w:sz w:val="20"/>
                <w:szCs w:val="20"/>
              </w:rPr>
              <w:t xml:space="preserve">Trošak postupka prema rješenju o osiguranju Općinskog suda u Rijeci </w:t>
            </w:r>
            <w:proofErr w:type="spellStart"/>
            <w:r w:rsidRPr="00B3795E">
              <w:rPr>
                <w:rFonts w:ascii="Century Gothic" w:hAnsi="Century Gothic" w:cs="Arial"/>
                <w:sz w:val="20"/>
                <w:szCs w:val="20"/>
              </w:rPr>
              <w:t>posl</w:t>
            </w:r>
            <w:proofErr w:type="spellEnd"/>
            <w:r w:rsidRPr="00B3795E">
              <w:rPr>
                <w:rFonts w:ascii="Century Gothic" w:hAnsi="Century Gothic" w:cs="Arial"/>
                <w:sz w:val="20"/>
                <w:szCs w:val="20"/>
              </w:rPr>
              <w:t>. Br. Ovr-448/2019</w:t>
            </w:r>
          </w:p>
        </w:tc>
        <w:tc>
          <w:tcPr>
            <w:tcW w:w="7513" w:type="dxa"/>
          </w:tcPr>
          <w:p w:rsidR="001E576D" w:rsidRPr="001E576D" w:rsidRDefault="00B3795E" w:rsidP="001E576D">
            <w:pPr>
              <w:spacing w:line="288" w:lineRule="auto"/>
              <w:rPr>
                <w:rFonts w:ascii="Century Gothic" w:hAnsi="Century Gothic" w:cs="Arial"/>
                <w:sz w:val="20"/>
                <w:szCs w:val="20"/>
              </w:rPr>
            </w:pPr>
            <w:r w:rsidRPr="00B3795E">
              <w:rPr>
                <w:rFonts w:ascii="Century Gothic" w:hAnsi="Century Gothic" w:cs="Arial"/>
                <w:sz w:val="20"/>
                <w:szCs w:val="20"/>
              </w:rPr>
              <w:t xml:space="preserve">Dio imovine na koju se odnosi </w:t>
            </w:r>
            <w:proofErr w:type="spellStart"/>
            <w:r w:rsidRPr="00B3795E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Pr="00B3795E">
              <w:rPr>
                <w:rFonts w:ascii="Century Gothic" w:hAnsi="Century Gothic" w:cs="Arial"/>
                <w:sz w:val="20"/>
                <w:szCs w:val="20"/>
              </w:rPr>
              <w:t xml:space="preserve"> pravo:                                                                                                                                                                                  - nekretnina koja se odnosi na stambeni prostor na adresi Ika-Opatija, Primorska ulica 17 koja nekretnina je upisana u Ika-Opatija k. o. 337765, </w:t>
            </w:r>
            <w:proofErr w:type="spellStart"/>
            <w:r w:rsidRPr="00B3795E">
              <w:rPr>
                <w:rFonts w:ascii="Century Gothic" w:hAnsi="Century Gothic" w:cs="Arial"/>
                <w:sz w:val="20"/>
                <w:szCs w:val="20"/>
              </w:rPr>
              <w:t>zk</w:t>
            </w:r>
            <w:proofErr w:type="spellEnd"/>
            <w:r w:rsidRPr="00B3795E">
              <w:rPr>
                <w:rFonts w:ascii="Century Gothic" w:hAnsi="Century Gothic" w:cs="Arial"/>
                <w:sz w:val="20"/>
                <w:szCs w:val="20"/>
              </w:rPr>
              <w:t xml:space="preserve">. ul. 1106, </w:t>
            </w:r>
            <w:proofErr w:type="spellStart"/>
            <w:r w:rsidRPr="00B3795E">
              <w:rPr>
                <w:rFonts w:ascii="Century Gothic" w:hAnsi="Century Gothic" w:cs="Arial"/>
                <w:sz w:val="20"/>
                <w:szCs w:val="20"/>
              </w:rPr>
              <w:t>kč</w:t>
            </w:r>
            <w:proofErr w:type="spellEnd"/>
            <w:r w:rsidRPr="00B3795E">
              <w:rPr>
                <w:rFonts w:ascii="Century Gothic" w:hAnsi="Century Gothic" w:cs="Arial"/>
                <w:sz w:val="20"/>
                <w:szCs w:val="20"/>
              </w:rPr>
              <w:t>. br. 856/1</w:t>
            </w:r>
            <w:r w:rsidR="001E576D" w:rsidRPr="001E576D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470C75" w:rsidRDefault="00470C75" w:rsidP="00470C75">
      <w:pPr>
        <w:pStyle w:val="Odlomakpopisa"/>
        <w:rPr>
          <w:rFonts w:ascii="Century Gothic" w:hAnsi="Century Gothic"/>
          <w:b/>
          <w:sz w:val="24"/>
          <w:szCs w:val="24"/>
        </w:rPr>
      </w:pPr>
    </w:p>
    <w:p w:rsidR="007D2B16" w:rsidRPr="007E60D8" w:rsidRDefault="00B3795E" w:rsidP="006E6112">
      <w:pPr>
        <w:pStyle w:val="Odlomakpopisa"/>
        <w:rPr>
          <w:rFonts w:ascii="Century Gothic" w:hAnsi="Century Gothic"/>
        </w:rPr>
      </w:pPr>
      <w:r>
        <w:rPr>
          <w:rFonts w:ascii="Century Gothic" w:hAnsi="Century Gothic"/>
        </w:rPr>
        <w:t>Zagreb</w:t>
      </w:r>
      <w:r w:rsidR="00DF29AB">
        <w:rPr>
          <w:rFonts w:ascii="Century Gothic" w:hAnsi="Century Gothic"/>
        </w:rPr>
        <w:t xml:space="preserve">, </w:t>
      </w:r>
      <w:r>
        <w:rPr>
          <w:rFonts w:ascii="Century Gothic" w:hAnsi="Century Gothic"/>
        </w:rPr>
        <w:t>11</w:t>
      </w:r>
      <w:r w:rsidR="00DF29AB">
        <w:rPr>
          <w:rFonts w:ascii="Century Gothic" w:hAnsi="Century Gothic"/>
        </w:rPr>
        <w:t>.</w:t>
      </w:r>
      <w:r>
        <w:rPr>
          <w:rFonts w:ascii="Century Gothic" w:hAnsi="Century Gothic"/>
        </w:rPr>
        <w:t>05</w:t>
      </w:r>
      <w:r w:rsidR="00DF29AB">
        <w:rPr>
          <w:rFonts w:ascii="Century Gothic" w:hAnsi="Century Gothic"/>
        </w:rPr>
        <w:t>.20</w:t>
      </w:r>
      <w:r>
        <w:rPr>
          <w:rFonts w:ascii="Century Gothic" w:hAnsi="Century Gothic"/>
        </w:rPr>
        <w:t>21</w:t>
      </w:r>
      <w:r w:rsidR="00DF29AB">
        <w:rPr>
          <w:rFonts w:ascii="Century Gothic" w:hAnsi="Century Gothic"/>
        </w:rPr>
        <w:t>.</w:t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</w:r>
      <w:r w:rsidR="006E6112" w:rsidRPr="007E60D8">
        <w:rPr>
          <w:rFonts w:ascii="Century Gothic" w:hAnsi="Century Gothic"/>
        </w:rPr>
        <w:tab/>
        <w:t>Stečajni upravitelj Anđelko Stankus</w:t>
      </w:r>
    </w:p>
    <w:sectPr w:rsidR="007D2B16" w:rsidRPr="007E60D8" w:rsidSect="00B3795E">
      <w:pgSz w:w="16838" w:h="11906" w:orient="landscape"/>
      <w:pgMar w:top="993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24AD" w:rsidRDefault="006824AD" w:rsidP="00AE40A1">
      <w:pPr>
        <w:spacing w:after="0" w:line="240" w:lineRule="auto"/>
      </w:pPr>
      <w:r>
        <w:separator/>
      </w:r>
    </w:p>
  </w:endnote>
  <w:endnote w:type="continuationSeparator" w:id="0">
    <w:p w:rsidR="006824AD" w:rsidRDefault="006824AD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24AD" w:rsidRDefault="006824AD" w:rsidP="00AE40A1">
      <w:pPr>
        <w:spacing w:after="0" w:line="240" w:lineRule="auto"/>
      </w:pPr>
      <w:r>
        <w:separator/>
      </w:r>
    </w:p>
  </w:footnote>
  <w:footnote w:type="continuationSeparator" w:id="0">
    <w:p w:rsidR="006824AD" w:rsidRDefault="006824AD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63A1A"/>
    <w:multiLevelType w:val="hybridMultilevel"/>
    <w:tmpl w:val="585AEEE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A2BA4"/>
    <w:multiLevelType w:val="hybridMultilevel"/>
    <w:tmpl w:val="C868E9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B96"/>
    <w:multiLevelType w:val="hybridMultilevel"/>
    <w:tmpl w:val="C67AE94E"/>
    <w:lvl w:ilvl="0" w:tplc="9196C01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961066"/>
    <w:multiLevelType w:val="hybridMultilevel"/>
    <w:tmpl w:val="80CC6F80"/>
    <w:lvl w:ilvl="0" w:tplc="5FE076B2">
      <w:numFmt w:val="bullet"/>
      <w:lvlText w:val="-"/>
      <w:lvlJc w:val="left"/>
      <w:pPr>
        <w:ind w:left="555" w:hanging="360"/>
      </w:pPr>
      <w:rPr>
        <w:rFonts w:ascii="Century Gothic" w:eastAsia="Times New Roman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5" w15:restartNumberingAfterBreak="0">
    <w:nsid w:val="652D498B"/>
    <w:multiLevelType w:val="hybridMultilevel"/>
    <w:tmpl w:val="4320B3D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103910"/>
    <w:rsid w:val="001752E6"/>
    <w:rsid w:val="001B3AA1"/>
    <w:rsid w:val="001C3008"/>
    <w:rsid w:val="001E576D"/>
    <w:rsid w:val="001E7F34"/>
    <w:rsid w:val="00290F3E"/>
    <w:rsid w:val="002E2D3D"/>
    <w:rsid w:val="002F169C"/>
    <w:rsid w:val="0030209A"/>
    <w:rsid w:val="00321573"/>
    <w:rsid w:val="003C2BB0"/>
    <w:rsid w:val="003D1247"/>
    <w:rsid w:val="00416891"/>
    <w:rsid w:val="00470C75"/>
    <w:rsid w:val="00631177"/>
    <w:rsid w:val="006824AD"/>
    <w:rsid w:val="006B081D"/>
    <w:rsid w:val="006E6112"/>
    <w:rsid w:val="007847B4"/>
    <w:rsid w:val="007D2B16"/>
    <w:rsid w:val="007E60D8"/>
    <w:rsid w:val="008301A7"/>
    <w:rsid w:val="00873DE3"/>
    <w:rsid w:val="008A553D"/>
    <w:rsid w:val="0094060B"/>
    <w:rsid w:val="009E1F69"/>
    <w:rsid w:val="00A30E7E"/>
    <w:rsid w:val="00AE40A1"/>
    <w:rsid w:val="00B24B09"/>
    <w:rsid w:val="00B3795E"/>
    <w:rsid w:val="00C41933"/>
    <w:rsid w:val="00DF29AB"/>
    <w:rsid w:val="00EA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EB675"/>
  <w15:docId w15:val="{9FA385AA-557E-4489-8A4D-AF44F6CD8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Odlomakpopisa">
    <w:name w:val="List Paragraph"/>
    <w:basedOn w:val="Normal"/>
    <w:uiPriority w:val="34"/>
    <w:qFormat/>
    <w:rsid w:val="009406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05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</cp:revision>
  <cp:lastPrinted>2018-03-21T14:56:00Z</cp:lastPrinted>
  <dcterms:created xsi:type="dcterms:W3CDTF">2021-05-12T08:38:00Z</dcterms:created>
  <dcterms:modified xsi:type="dcterms:W3CDTF">2021-05-12T08:44:00Z</dcterms:modified>
</cp:coreProperties>
</file>